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7B610" w14:textId="77777777" w:rsidR="00546D86" w:rsidRPr="005035FA" w:rsidRDefault="00000000">
      <w:pPr>
        <w:jc w:val="center"/>
        <w:rPr>
          <w:lang w:val="pl-PL"/>
        </w:rPr>
      </w:pPr>
      <w:r w:rsidRPr="005035FA">
        <w:rPr>
          <w:b/>
          <w:sz w:val="26"/>
          <w:lang w:val="pl-PL"/>
        </w:rPr>
        <w:t>Załącznik nr 11</w:t>
      </w:r>
    </w:p>
    <w:p w14:paraId="45502A53" w14:textId="77777777" w:rsidR="00546D86" w:rsidRPr="005035FA" w:rsidRDefault="00000000">
      <w:pPr>
        <w:jc w:val="center"/>
        <w:rPr>
          <w:lang w:val="pl-PL"/>
        </w:rPr>
      </w:pPr>
      <w:r w:rsidRPr="005035FA">
        <w:rPr>
          <w:b/>
          <w:sz w:val="28"/>
          <w:lang w:val="pl-PL"/>
        </w:rPr>
        <w:t>DOKUMENTACJA TECHNICZNA - OPIS PRZEDMIOTU ZAMÓWIENIA</w:t>
      </w:r>
    </w:p>
    <w:p w14:paraId="2F7499EE" w14:textId="77777777" w:rsidR="00546D86" w:rsidRPr="005035FA" w:rsidRDefault="00000000">
      <w:pPr>
        <w:jc w:val="center"/>
        <w:rPr>
          <w:lang w:val="pl-PL"/>
        </w:rPr>
      </w:pPr>
      <w:r w:rsidRPr="005035FA">
        <w:rPr>
          <w:lang w:val="pl-PL"/>
        </w:rPr>
        <w:t>do Specyfikacji Warunków Zamówienia nr KI.271.4.2026</w:t>
      </w:r>
    </w:p>
    <w:p w14:paraId="274208E4" w14:textId="77777777" w:rsidR="00546D86" w:rsidRPr="005035FA" w:rsidRDefault="00000000">
      <w:pPr>
        <w:jc w:val="center"/>
        <w:rPr>
          <w:lang w:val="pl-PL"/>
        </w:rPr>
      </w:pPr>
      <w:r w:rsidRPr="005035FA">
        <w:rPr>
          <w:lang w:val="pl-PL"/>
        </w:rPr>
        <w:t>Dotyczy postępowania pn.:</w:t>
      </w:r>
      <w:r w:rsidRPr="005035FA">
        <w:rPr>
          <w:lang w:val="pl-PL"/>
        </w:rPr>
        <w:br/>
        <w:t>„Rozbudowa i przebudowa budynku usługowego w Fredropolu z przeznaczeniem na magazyn zasobów ochrony ludności w ramach Programu Ochrony Ludności i Obrony Cywilnej w formule zaprojektuj i wybuduj”</w:t>
      </w:r>
    </w:p>
    <w:p w14:paraId="2B5BECF8" w14:textId="77777777" w:rsidR="00546D86" w:rsidRPr="005035FA" w:rsidRDefault="00000000">
      <w:pPr>
        <w:pStyle w:val="Nagwek1"/>
        <w:rPr>
          <w:lang w:val="pl-PL"/>
        </w:rPr>
      </w:pPr>
      <w:r w:rsidRPr="005035FA">
        <w:rPr>
          <w:lang w:val="pl-PL"/>
        </w:rPr>
        <w:t>OPIS PRZEDMIOTU ZAMÓWIENIA</w:t>
      </w:r>
    </w:p>
    <w:p w14:paraId="009EAD48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Przedmiotem zamówienia jest realizacja zadania pn. „Rozbudowa i przebudowa budynku usługowego w Fredropolu z przeznaczeniem na magazyn zasobów ochrony ludności w ramach Programu Ochrony Ludności i Obrony Cywilnej w formule zaprojektuj i wybuduj”. Zamówienie jest prowadzone w formule zaprojektuj i wybuduj.</w:t>
      </w:r>
    </w:p>
    <w:p w14:paraId="626A45B2" w14:textId="77777777" w:rsidR="00546D86" w:rsidRPr="005035FA" w:rsidRDefault="00000000">
      <w:pPr>
        <w:pStyle w:val="Nagwek2"/>
        <w:rPr>
          <w:lang w:val="pl-PL"/>
        </w:rPr>
      </w:pPr>
      <w:r w:rsidRPr="005035FA">
        <w:rPr>
          <w:lang w:val="pl-PL"/>
        </w:rPr>
        <w:t>1. Przedmiot inwestycji</w:t>
      </w:r>
    </w:p>
    <w:p w14:paraId="2200B3C1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Przedmiotem inwestycji jest opracowanie dokumentacji projektowej zamiennej oraz wykonanie robót budowlanych polegających na rozbudowie i przebudowie budynku usługowego w Fredropolu z przeznaczeniem na magazyn zasobów ochrony ludności.</w:t>
      </w:r>
    </w:p>
    <w:p w14:paraId="0FFCBC3F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Zamawiający posiada dokumentację projektową dla rozbudowy i przebudowy budynku handlowo-usługowego pod nazwą Centrum Ratownicze. Dokumentacja ta stanowi dokumentację wyjściową. Wykonawca wykorzystuje ją przy opracowaniu dokumentacji zamiennej i dostosowuje do funkcji magazynu zasobów ochrony ludności.</w:t>
      </w:r>
    </w:p>
    <w:p w14:paraId="6DCE7B26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Układ bryły budynku i zasadniczy układ pomieszczeń pozostają oparte na dokumentacji wyjściowej. Zmianie podlega funkcja parteru: pomieszczenia pierwotnie przewidziane jako garaże i zaplecze ratownictwa medycznego pełnią funkcję magazynu zasobów ochrony ludności.</w:t>
      </w:r>
    </w:p>
    <w:p w14:paraId="25575ED6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Bieżący etap obejmuje wykonanie całej bryły projektowanej rozbudowy w stanie zamkniętym, z dachem, dociepleniem, elewacją, stolarką zewnętrzną, bramami, odwodnieniem i zagospodarowaniem terenu. Do stanu gotowego do użytkowania doprowadza się parter przeznaczony na magazyn zasobów ochrony ludności.</w:t>
      </w:r>
    </w:p>
    <w:p w14:paraId="23DDFF4D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I piętro wykonuje się konstrukcyjnie, zamyka stolarką zewnętrzną, ociepla i zabezpiecza przed dostępem osób nieuprawnionych. Pełne wykończenie I piętra oraz montaż windy pozostają poza zakresem bieżącego etapu wykonawczego i stanowią przyszły etap 2027.</w:t>
      </w:r>
    </w:p>
    <w:p w14:paraId="1697F25C" w14:textId="77777777" w:rsidR="00546D86" w:rsidRPr="005035FA" w:rsidRDefault="00000000">
      <w:pPr>
        <w:pStyle w:val="Nagwek2"/>
        <w:rPr>
          <w:lang w:val="pl-PL"/>
        </w:rPr>
      </w:pPr>
      <w:r w:rsidRPr="005035FA">
        <w:rPr>
          <w:lang w:val="pl-PL"/>
        </w:rPr>
        <w:t>2. Etap I – dokumentacja projektowa</w:t>
      </w:r>
    </w:p>
    <w:p w14:paraId="5E396E8A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opracowanie koncepcji projektowej i przedstawienie jej Zamawiającemu do akceptacji;</w:t>
      </w:r>
    </w:p>
    <w:p w14:paraId="5C528A09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opracowanie dokumentacji projektowej zamiennej z uwzględnieniem istniejącej dokumentacji Centrum Ratowniczego;</w:t>
      </w:r>
    </w:p>
    <w:p w14:paraId="6586564E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opracowanie projektu zagospodarowania terenu, projektu architektoniczno-budowlanego, projektu technicznego i projektów wykonawczych w zakresie niezbędnym do realizacji inwestycji;</w:t>
      </w:r>
    </w:p>
    <w:p w14:paraId="6DA9E2C6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 xml:space="preserve">• opracowanie przedmiarów, kosztorysów inwestorskich, kosztorysów ofertowych szczegółowych, </w:t>
      </w:r>
      <w:proofErr w:type="spellStart"/>
      <w:r w:rsidRPr="005035FA">
        <w:rPr>
          <w:lang w:val="pl-PL"/>
        </w:rPr>
        <w:t>STWiORB</w:t>
      </w:r>
      <w:proofErr w:type="spellEnd"/>
      <w:r w:rsidRPr="005035FA">
        <w:rPr>
          <w:lang w:val="pl-PL"/>
        </w:rPr>
        <w:t xml:space="preserve"> i harmonogramu rzeczowo-finansowego;</w:t>
      </w:r>
    </w:p>
    <w:p w14:paraId="296DAA1C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lastRenderedPageBreak/>
        <w:t>• opracowanie kosztorysów i zestawień z jednoznacznym podziałem na koszty kwalifikowane, koszty niekwalifikowane etapu 2026 oraz koszty etapu 2027 / poza bieżącym zakresem;</w:t>
      </w:r>
    </w:p>
    <w:p w14:paraId="6F23C877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uzyskanie wymaganych opinii, uzgodnień, sprawdzeń, odstępstw, decyzji, pozwoleń albo skutecznych zgłoszeń;</w:t>
      </w:r>
    </w:p>
    <w:p w14:paraId="4ACE6455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uzyskanie opinii rzeczoznawcy do spraw zabezpieczeń przeciwpożarowych oraz opinii sanitarnej, jeżeli będzie wymagana;</w:t>
      </w:r>
    </w:p>
    <w:p w14:paraId="6AEBE851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uzyskanie dokumentu umożliwiającego użytkowanie magazynu zasobów ochrony ludności, jeżeli jest wymagany przez właściwy organ.</w:t>
      </w:r>
    </w:p>
    <w:p w14:paraId="773C6AA7" w14:textId="77777777" w:rsidR="00546D86" w:rsidRPr="005035FA" w:rsidRDefault="00000000">
      <w:pPr>
        <w:pStyle w:val="Nagwek2"/>
        <w:rPr>
          <w:lang w:val="pl-PL"/>
        </w:rPr>
      </w:pPr>
      <w:r w:rsidRPr="005035FA">
        <w:rPr>
          <w:lang w:val="pl-PL"/>
        </w:rPr>
        <w:t>3. Etap II – roboty budowlane i wyposażenie</w:t>
      </w:r>
    </w:p>
    <w:p w14:paraId="63D472FD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organizacja, zabezpieczenie i oznakowanie placu budowy;</w:t>
      </w:r>
    </w:p>
    <w:p w14:paraId="684C4A85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wykonanie robót przygotowawczych, ziemnych, fundamentowych, konstrukcyjnych i izolacyjnych;</w:t>
      </w:r>
    </w:p>
    <w:p w14:paraId="51D3BEC3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wykonanie całej bryły budynku w stanie zamkniętym, wraz z dachem, obróbkami, orynnowaniem, stolarką zewnętrzną, bramami, dociepleniem i elewacją;</w:t>
      </w:r>
    </w:p>
    <w:p w14:paraId="434A0EA3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 xml:space="preserve">• wykonanie parteru jako magazynu zasobów ochrony ludności, z posadzką betonową utwardzaną typu </w:t>
      </w:r>
      <w:proofErr w:type="spellStart"/>
      <w:r w:rsidRPr="005035FA">
        <w:rPr>
          <w:lang w:val="pl-PL"/>
        </w:rPr>
        <w:t>Durobet</w:t>
      </w:r>
      <w:proofErr w:type="spellEnd"/>
      <w:r w:rsidRPr="005035FA">
        <w:rPr>
          <w:lang w:val="pl-PL"/>
        </w:rPr>
        <w:t>, zatartą, przystosowaną do ruchu pojazdu do 5 ton oraz składowania palet do 2 ton;</w:t>
      </w:r>
    </w:p>
    <w:p w14:paraId="0B206E37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wykonanie bram i rozwiązań umożliwiających wjazd pojazdów oraz obsługę magazynu wózkiem paletowym ręcznym i elektrycznym;</w:t>
      </w:r>
    </w:p>
    <w:p w14:paraId="7630F624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wykonanie stanowiska ewidencji / miejsca pracy magazyniera;</w:t>
      </w:r>
    </w:p>
    <w:p w14:paraId="4F5FABD4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wykonanie instalacji elektrycznych, oświetlenia, gniazd, instalacji ładowania akumulatorów, latarek, radiotelefonów i elektronarzędzi;</w:t>
      </w:r>
    </w:p>
    <w:p w14:paraId="244FBB75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wykonanie systemu sygnalizacji pożaru, czujek, ręcznych ostrzegaczy pożarowych albo innych rozwiązań wymaganych przez projektanta i rzeczoznawcę ppoż.;</w:t>
      </w:r>
    </w:p>
    <w:p w14:paraId="21D7505F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wykonanie monitoringu CCTV, alarmu i kontroli dostępu;</w:t>
      </w:r>
    </w:p>
    <w:p w14:paraId="5C331052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wykonanie instalacji sanitarnych, grzewczych, wentylacyjnych, wodociągowych i kanalizacyjnych w zakresie niezbędnym do użytkowania magazynu;</w:t>
      </w:r>
    </w:p>
    <w:p w14:paraId="2E060264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wykonanie pionów i instalacji przygotowawczych do I piętra wyłącznie w zakresie wskazanym w PFU;</w:t>
      </w:r>
    </w:p>
    <w:p w14:paraId="37967FAF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wykonanie zagospodarowania terenu, dojazdu, placu manewrowego, dojść, odwodnienia i uporządkowania terenu;</w:t>
      </w:r>
    </w:p>
    <w:p w14:paraId="23AD2FBF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 xml:space="preserve">• dostawa i montaż 15 regałów magazynowych średniego obciążenia, oznakowania, wyposażenia ppoż. oraz tablic i oznaczeń informacyjnych projektu </w:t>
      </w:r>
      <w:proofErr w:type="spellStart"/>
      <w:r w:rsidRPr="005035FA">
        <w:rPr>
          <w:lang w:val="pl-PL"/>
        </w:rPr>
        <w:t>OLiOC</w:t>
      </w:r>
      <w:proofErr w:type="spellEnd"/>
      <w:r w:rsidRPr="005035FA">
        <w:rPr>
          <w:lang w:val="pl-PL"/>
        </w:rPr>
        <w:t>;</w:t>
      </w:r>
    </w:p>
    <w:p w14:paraId="460D7DB1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• wykonanie dokumentacji powykonawczej, operatu kolaudacyjnego i wszystkich dokumentów odbiorowych.</w:t>
      </w:r>
    </w:p>
    <w:p w14:paraId="0E9BB7D6" w14:textId="77777777" w:rsidR="00546D86" w:rsidRPr="005035FA" w:rsidRDefault="00000000">
      <w:pPr>
        <w:pStyle w:val="Nagwek2"/>
        <w:rPr>
          <w:lang w:val="pl-PL"/>
        </w:rPr>
      </w:pPr>
      <w:r w:rsidRPr="005035FA">
        <w:rPr>
          <w:lang w:val="pl-PL"/>
        </w:rPr>
        <w:t>4. Zasady kwalifikowania kosztów</w:t>
      </w:r>
    </w:p>
    <w:p w14:paraId="06E839A1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Koszty bezpośrednio związane z wykonaniem, wyposażeniem i dopuszczeniem do użytkowania magazynu zasobów ochrony ludności są kosztami kwalifikowanymi.</w:t>
      </w:r>
    </w:p>
    <w:p w14:paraId="15F78166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lastRenderedPageBreak/>
        <w:t>Koszty dotyczące przyszłego wykończenia I piętra, windy oraz elementów służących wyłącznie funkcjom niezwiązanym z magazynem zasobów ochrony ludności są kosztami niekwalifikowanymi albo kosztami etapu 2027 / poza bieżącym zakresem.</w:t>
      </w:r>
    </w:p>
    <w:p w14:paraId="532BEA77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Koszty wspólne bryły budynku, których nie da się jednoznacznie przypisać do parteru albo do I piętra, rozdziela się według klucza powierzchniowego 51,99% / 48,01%, zgodnie z PFU.</w:t>
      </w:r>
    </w:p>
    <w:p w14:paraId="56CEAAD9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Wykonawca ujmuje podział kosztów w Załączniku nr 12 do SWZ. Pozycje wspólne rozdziela zgodnie z kluczem procentowym, chyba że PFU lub dokumentacja projektowa pozwalają na bezpośrednie przypisanie kosztu do części kwalifikowanej albo niekwalifikowanej.</w:t>
      </w:r>
    </w:p>
    <w:p w14:paraId="517D3BF2" w14:textId="77777777" w:rsidR="00546D86" w:rsidRPr="005035FA" w:rsidRDefault="00000000">
      <w:pPr>
        <w:pStyle w:val="Nagwek2"/>
        <w:rPr>
          <w:lang w:val="pl-PL"/>
        </w:rPr>
      </w:pPr>
      <w:r w:rsidRPr="005035FA">
        <w:rPr>
          <w:lang w:val="pl-PL"/>
        </w:rPr>
        <w:t>5. Oznakowanie projektu</w:t>
      </w:r>
    </w:p>
    <w:p w14:paraId="4C718915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Wykonawca wykonuje, dostarcza i montuje oznakowanie informacyjne zadania oraz oznakowanie magazynu zgodnie z umową dotacji, Programem Ochrony Ludności i Obrony Cywilnej oraz aktualnym logotypem Ochrona Ludności i Obrona Cywilna. Projekt oznakowania podlega akceptacji Zamawiającego przed wykonaniem.</w:t>
      </w:r>
    </w:p>
    <w:p w14:paraId="3AA4C01F" w14:textId="77777777" w:rsidR="00546D86" w:rsidRPr="005035FA" w:rsidRDefault="00000000">
      <w:pPr>
        <w:pStyle w:val="Nagwek2"/>
        <w:rPr>
          <w:lang w:val="pl-PL"/>
        </w:rPr>
      </w:pPr>
      <w:r w:rsidRPr="005035FA">
        <w:rPr>
          <w:lang w:val="pl-PL"/>
        </w:rPr>
        <w:t>6. Dokumentacja końcowa i odbiór</w:t>
      </w:r>
    </w:p>
    <w:p w14:paraId="5D6B48C4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Przed zgłoszeniem gotowości do odbioru Wykonawca przedkłada kompletną dokumentację powykonawczą, operat kolaudacyjny, atesty, certyfikaty, deklaracje właściwości użytkowych, protokoły badań i sprawdzeń, dokumentację fotograficzną oznakowania oraz dokument umożliwiający użytkowanie magazynu, jeżeli jest wymagany.</w:t>
      </w:r>
    </w:p>
    <w:p w14:paraId="77D3696E" w14:textId="77777777" w:rsidR="00546D86" w:rsidRPr="005035FA" w:rsidRDefault="00000000">
      <w:pPr>
        <w:rPr>
          <w:lang w:val="pl-PL"/>
        </w:rPr>
      </w:pPr>
      <w:r w:rsidRPr="005035FA">
        <w:rPr>
          <w:lang w:val="pl-PL"/>
        </w:rPr>
        <w:t>Za termin zakończenia realizacji zamówienia uznaje się datę podpisania protokołu odbioru końcowego bez zastrzeżeń wraz z przekazaniem kompletnej dokumentacji powykonawczej i dokumentu umożliwiającego użytkowanie magazynu zasobów ochrony ludności, jeżeli dokument taki jest wymagany.</w:t>
      </w:r>
    </w:p>
    <w:sectPr w:rsidR="00546D86" w:rsidRPr="005035FA" w:rsidSect="00034616">
      <w:headerReference w:type="default" r:id="rId8"/>
      <w:footerReference w:type="default" r:id="rId9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896F2" w14:textId="77777777" w:rsidR="00A2243F" w:rsidRDefault="00A2243F">
      <w:pPr>
        <w:spacing w:after="0" w:line="240" w:lineRule="auto"/>
      </w:pPr>
      <w:r>
        <w:separator/>
      </w:r>
    </w:p>
  </w:endnote>
  <w:endnote w:type="continuationSeparator" w:id="0">
    <w:p w14:paraId="0970BDE0" w14:textId="77777777" w:rsidR="00A2243F" w:rsidRDefault="00A22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37948" w14:textId="77777777" w:rsidR="00546D86" w:rsidRPr="005035FA" w:rsidRDefault="00000000">
    <w:pPr>
      <w:pStyle w:val="Stopka"/>
      <w:jc w:val="center"/>
      <w:rPr>
        <w:lang w:val="pl-PL"/>
      </w:rPr>
    </w:pPr>
    <w:r w:rsidRPr="005035FA">
      <w:rPr>
        <w:sz w:val="16"/>
        <w:lang w:val="pl-PL"/>
      </w:rPr>
      <w:t xml:space="preserve">Zał. nr 11 – Dokumentacja techniczna - opis przedmiotu zamówienia | Strona </w:t>
    </w:r>
    <w:r>
      <w:rPr>
        <w:sz w:val="16"/>
      </w:rPr>
      <w:fldChar w:fldCharType="begin"/>
    </w:r>
    <w:r w:rsidRPr="005035FA">
      <w:rPr>
        <w:sz w:val="16"/>
        <w:lang w:val="pl-PL"/>
      </w:rPr>
      <w:instrText>PAGE</w:instrText>
    </w:r>
    <w:r w:rsidR="005035FA">
      <w:rPr>
        <w:sz w:val="16"/>
      </w:rPr>
      <w:fldChar w:fldCharType="separate"/>
    </w:r>
    <w:r w:rsidR="005035FA" w:rsidRPr="005035FA">
      <w:rPr>
        <w:noProof/>
        <w:sz w:val="16"/>
        <w:lang w:val="pl-PL"/>
      </w:rPr>
      <w:t>1</w:t>
    </w:r>
    <w:r>
      <w:rPr>
        <w:sz w:val="16"/>
      </w:rPr>
      <w:fldChar w:fldCharType="end"/>
    </w:r>
    <w:r w:rsidRPr="005035FA">
      <w:rPr>
        <w:sz w:val="16"/>
        <w:lang w:val="pl-PL"/>
      </w:rPr>
      <w:t xml:space="preserve"> z </w:t>
    </w:r>
    <w:r>
      <w:rPr>
        <w:sz w:val="16"/>
      </w:rPr>
      <w:fldChar w:fldCharType="begin"/>
    </w:r>
    <w:r w:rsidRPr="005035FA">
      <w:rPr>
        <w:sz w:val="16"/>
        <w:lang w:val="pl-PL"/>
      </w:rPr>
      <w:instrText>NUMPAGES</w:instrText>
    </w:r>
    <w:r w:rsidR="005035FA">
      <w:rPr>
        <w:sz w:val="16"/>
      </w:rPr>
      <w:fldChar w:fldCharType="separate"/>
    </w:r>
    <w:r w:rsidR="005035FA" w:rsidRPr="005035FA">
      <w:rPr>
        <w:noProof/>
        <w:sz w:val="16"/>
        <w:lang w:val="pl-PL"/>
      </w:rPr>
      <w:t>2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AE5F7" w14:textId="77777777" w:rsidR="00A2243F" w:rsidRDefault="00A2243F">
      <w:pPr>
        <w:spacing w:after="0" w:line="240" w:lineRule="auto"/>
      </w:pPr>
      <w:r>
        <w:separator/>
      </w:r>
    </w:p>
  </w:footnote>
  <w:footnote w:type="continuationSeparator" w:id="0">
    <w:p w14:paraId="2BD88883" w14:textId="77777777" w:rsidR="00A2243F" w:rsidRDefault="00A22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99AC" w14:textId="77777777" w:rsidR="00546D86" w:rsidRDefault="00546D86">
    <w:pPr>
      <w:pStyle w:val="Nagwek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701"/>
      <w:gridCol w:w="7938"/>
    </w:tblGrid>
    <w:tr w:rsidR="00546D86" w:rsidRPr="005035FA" w14:paraId="53A90BA6" w14:textId="77777777">
      <w:trPr>
        <w:jc w:val="center"/>
      </w:trPr>
      <w:tc>
        <w:tcPr>
          <w:tcW w:w="1701" w:type="dxa"/>
          <w:vAlign w:val="center"/>
        </w:tcPr>
        <w:p w14:paraId="375B32DA" w14:textId="77777777" w:rsidR="00546D86" w:rsidRDefault="00000000">
          <w:pPr>
            <w:jc w:val="center"/>
          </w:pPr>
          <w:r>
            <w:rPr>
              <w:noProof/>
            </w:rPr>
            <w:drawing>
              <wp:inline distT="0" distB="0" distL="0" distR="0" wp14:anchorId="515ADFC0" wp14:editId="2646B64C">
                <wp:extent cx="792000" cy="268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lioc_logo_jasn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000" cy="268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14:paraId="40BAA718" w14:textId="77777777" w:rsidR="00546D86" w:rsidRPr="005035FA" w:rsidRDefault="00000000">
          <w:pPr>
            <w:rPr>
              <w:lang w:val="pl-PL"/>
            </w:rPr>
          </w:pPr>
          <w:r w:rsidRPr="005035FA">
            <w:rPr>
              <w:b/>
              <w:sz w:val="18"/>
              <w:lang w:val="pl-PL"/>
            </w:rPr>
            <w:t>Zadanie finansowane ze środków budżetu państwa</w:t>
          </w:r>
          <w:r w:rsidRPr="005035FA">
            <w:rPr>
              <w:b/>
              <w:sz w:val="18"/>
              <w:lang w:val="pl-PL"/>
            </w:rPr>
            <w:br/>
          </w:r>
          <w:r w:rsidRPr="005035FA">
            <w:rPr>
              <w:sz w:val="16"/>
              <w:lang w:val="pl-PL"/>
            </w:rPr>
            <w:t>w ramach Programu Ochrony Ludności i Obrony Cywilnej</w:t>
          </w:r>
          <w:r w:rsidRPr="005035FA">
            <w:rPr>
              <w:sz w:val="16"/>
              <w:lang w:val="pl-PL"/>
            </w:rPr>
            <w:br/>
            <w:t>Rozbudowa i przebudowa budynku usługowego w Fredropolu z przeznaczeniem na magazyn zasobów ochrony ludności</w:t>
          </w:r>
          <w:r w:rsidRPr="005035FA">
            <w:rPr>
              <w:sz w:val="16"/>
              <w:lang w:val="pl-PL"/>
            </w:rPr>
            <w:br/>
            <w:t>KI.271.4.2026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3450708">
    <w:abstractNumId w:val="8"/>
  </w:num>
  <w:num w:numId="2" w16cid:durableId="627247437">
    <w:abstractNumId w:val="6"/>
  </w:num>
  <w:num w:numId="3" w16cid:durableId="1183083046">
    <w:abstractNumId w:val="5"/>
  </w:num>
  <w:num w:numId="4" w16cid:durableId="1812404355">
    <w:abstractNumId w:val="4"/>
  </w:num>
  <w:num w:numId="5" w16cid:durableId="1941258739">
    <w:abstractNumId w:val="7"/>
  </w:num>
  <w:num w:numId="6" w16cid:durableId="2010061352">
    <w:abstractNumId w:val="3"/>
  </w:num>
  <w:num w:numId="7" w16cid:durableId="107355670">
    <w:abstractNumId w:val="2"/>
  </w:num>
  <w:num w:numId="8" w16cid:durableId="1469469396">
    <w:abstractNumId w:val="1"/>
  </w:num>
  <w:num w:numId="9" w16cid:durableId="813645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94AC1"/>
    <w:rsid w:val="005035FA"/>
    <w:rsid w:val="00546D86"/>
    <w:rsid w:val="00A2243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5379AE"/>
  <w14:defaultImageDpi w14:val="300"/>
  <w15:docId w15:val="{A51C43FB-6D54-4BA1-94AD-DCEC9E62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Sebastian Katek</cp:lastModifiedBy>
  <cp:revision>2</cp:revision>
  <dcterms:created xsi:type="dcterms:W3CDTF">2013-12-23T23:15:00Z</dcterms:created>
  <dcterms:modified xsi:type="dcterms:W3CDTF">2026-04-30T14:07:00Z</dcterms:modified>
  <cp:category/>
</cp:coreProperties>
</file>